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13</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14</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14</w:t>
      </w:r>
      <w:r>
        <w:fldChar w:fldCharType="end"/>
      </w:r>
    </w:p>
    <w:p>
      <w:pPr>
        <w:pStyle w:val="7"/>
        <w:tabs>
          <w:tab w:val="right" w:leader="dot" w:pos="14562"/>
        </w:tabs>
      </w:pPr>
      <w:r>
        <w:fldChar w:fldCharType="begin"/>
      </w:r>
      <w:r>
        <w:instrText xml:space="preserve"> HYPERLINK \l "_Toc_3_3_0000000014" </w:instrText>
      </w:r>
      <w:r>
        <w:fldChar w:fldCharType="separate"/>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pPr>
      <w:r>
        <w:fldChar w:fldCharType="begin"/>
      </w:r>
      <w:r>
        <w:instrText xml:space="preserve"> HYPERLINK \l "_Toc_3_3_0000000016" </w:instrText>
      </w:r>
      <w:r>
        <w:fldChar w:fldCharType="separate"/>
      </w:r>
      <w:r>
        <w:t>七、国有资产信息</w:t>
      </w:r>
      <w:r>
        <w:tab/>
      </w:r>
      <w:r>
        <w:t>2</w:t>
      </w:r>
      <w:r>
        <w:rPr>
          <w:rFonts w:hint="eastAsia"/>
          <w:lang w:val="en-US" w:eastAsia="zh-CN"/>
        </w:rPr>
        <w:t>1</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2</w:t>
      </w:r>
      <w:r>
        <w:fldChar w:fldCharType="end"/>
      </w:r>
    </w:p>
    <w:p>
      <w:pPr>
        <w:pStyle w:val="7"/>
        <w:tabs>
          <w:tab w:val="right" w:leader="dot" w:pos="14562"/>
        </w:tabs>
        <w:sectPr>
          <w:footerReference r:id="rId3" w:type="default"/>
          <w:footerReference r:id="rId4" w:type="even"/>
          <w:pgSz w:w="16840" w:h="11900" w:orient="landscape"/>
          <w:pgMar w:top="1361" w:right="1021" w:bottom="1134" w:left="1021" w:header="720" w:footer="720" w:gutter="0"/>
          <w:pgNumType w:start="1"/>
          <w:cols w:space="720" w:num="1"/>
        </w:sectPr>
      </w:pPr>
      <w:r>
        <w:fldChar w:fldCharType="begin"/>
      </w:r>
      <w:r>
        <w:instrText xml:space="preserve"> HYPERLINK \l "_Toc_3_3_0000000018" </w:instrText>
      </w:r>
      <w:r>
        <w:fldChar w:fldCharType="separate"/>
      </w:r>
      <w:r>
        <w:t>九、其他需要说明的事项</w:t>
      </w:r>
      <w:r>
        <w:tab/>
      </w:r>
      <w:r>
        <w:t>2</w:t>
      </w:r>
      <w:r>
        <w:rPr>
          <w:rFonts w:hint="eastAsia"/>
          <w:lang w:val="en-US" w:eastAsia="zh-CN"/>
        </w:rPr>
        <w:t>3</w:t>
      </w:r>
      <w:r>
        <w:fldChar w:fldCharType="end"/>
      </w:r>
      <w:r>
        <w:fldChar w:fldCharType="end"/>
      </w:r>
      <w:bookmarkStart w:id="0" w:name="_GoBack"/>
      <w:bookmarkEnd w:id="0"/>
    </w:p>
    <w:p>
      <w:pPr>
        <w:jc w:val="center"/>
        <w:outlineLvl w:val="3"/>
      </w:pPr>
      <w:r>
        <w:rPr>
          <w:rFonts w:ascii="方正小标宋_GBK" w:hAnsi="方正小标宋_GBK" w:eastAsia="方正小标宋_GBK" w:cs="方正小标宋_GBK"/>
          <w:color w:val="000000"/>
          <w:sz w:val="44"/>
        </w:rPr>
        <w:t>六十五、霸州市王庄子镇王泊村完全小学收支预算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501562霸州市王庄子镇王泊村完全小学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669.59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669.59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669.59</w:t>
            </w:r>
          </w:p>
        </w:tc>
        <w:tc>
          <w:tcPr>
            <w:tcW w:w="4535" w:type="dxa"/>
            <w:vAlign w:val="center"/>
          </w:tcPr>
          <w:p>
            <w:pPr>
              <w:pStyle w:val="24"/>
            </w:pPr>
            <w:r>
              <w:t>本年支出合计</w:t>
            </w:r>
          </w:p>
        </w:tc>
        <w:tc>
          <w:tcPr>
            <w:tcW w:w="2126" w:type="dxa"/>
            <w:vAlign w:val="center"/>
          </w:tcPr>
          <w:p>
            <w:pPr>
              <w:pStyle w:val="25"/>
            </w:pPr>
            <w:r>
              <w:t>669.59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669.59</w:t>
            </w:r>
          </w:p>
        </w:tc>
        <w:tc>
          <w:tcPr>
            <w:tcW w:w="4535" w:type="dxa"/>
            <w:vAlign w:val="center"/>
          </w:tcPr>
          <w:p>
            <w:pPr>
              <w:pStyle w:val="24"/>
            </w:pPr>
            <w:r>
              <w:t>支出总计</w:t>
            </w:r>
          </w:p>
        </w:tc>
        <w:tc>
          <w:tcPr>
            <w:tcW w:w="2126" w:type="dxa"/>
            <w:vAlign w:val="center"/>
          </w:tcPr>
          <w:p>
            <w:pPr>
              <w:pStyle w:val="25"/>
            </w:pPr>
            <w:r>
              <w:t>669.59</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501562霸州市王庄子镇王泊村完全小学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669.59</w:t>
            </w:r>
          </w:p>
        </w:tc>
        <w:tc>
          <w:tcPr>
            <w:tcW w:w="1134" w:type="dxa"/>
            <w:vAlign w:val="center"/>
          </w:tcPr>
          <w:p>
            <w:pPr>
              <w:pStyle w:val="25"/>
            </w:pPr>
            <w:r>
              <w:t>669.59</w:t>
            </w:r>
          </w:p>
        </w:tc>
        <w:tc>
          <w:tcPr>
            <w:tcW w:w="1134" w:type="dxa"/>
            <w:vAlign w:val="center"/>
          </w:tcPr>
          <w:p>
            <w:pPr>
              <w:pStyle w:val="25"/>
            </w:pPr>
            <w:r>
              <w:t>669.59</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669.59</w:t>
            </w:r>
          </w:p>
        </w:tc>
        <w:tc>
          <w:tcPr>
            <w:tcW w:w="1134" w:type="dxa"/>
            <w:vAlign w:val="center"/>
          </w:tcPr>
          <w:p>
            <w:pPr>
              <w:pStyle w:val="21"/>
            </w:pPr>
            <w:r>
              <w:t>669.59</w:t>
            </w:r>
          </w:p>
        </w:tc>
        <w:tc>
          <w:tcPr>
            <w:tcW w:w="1134" w:type="dxa"/>
            <w:vAlign w:val="center"/>
          </w:tcPr>
          <w:p>
            <w:pPr>
              <w:pStyle w:val="21"/>
            </w:pPr>
            <w:r>
              <w:t>669.59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669.59</w:t>
            </w:r>
          </w:p>
        </w:tc>
        <w:tc>
          <w:tcPr>
            <w:tcW w:w="1134" w:type="dxa"/>
            <w:vAlign w:val="center"/>
          </w:tcPr>
          <w:p>
            <w:pPr>
              <w:pStyle w:val="21"/>
            </w:pPr>
            <w:r>
              <w:t>669.59</w:t>
            </w:r>
          </w:p>
        </w:tc>
        <w:tc>
          <w:tcPr>
            <w:tcW w:w="1134" w:type="dxa"/>
            <w:vAlign w:val="center"/>
          </w:tcPr>
          <w:p>
            <w:pPr>
              <w:pStyle w:val="21"/>
            </w:pPr>
            <w:r>
              <w:t>669.59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40.24</w:t>
            </w:r>
          </w:p>
        </w:tc>
        <w:tc>
          <w:tcPr>
            <w:tcW w:w="1134" w:type="dxa"/>
            <w:vAlign w:val="center"/>
          </w:tcPr>
          <w:p>
            <w:pPr>
              <w:pStyle w:val="21"/>
            </w:pPr>
            <w:r>
              <w:t>40.24</w:t>
            </w:r>
          </w:p>
        </w:tc>
        <w:tc>
          <w:tcPr>
            <w:tcW w:w="1134" w:type="dxa"/>
            <w:vAlign w:val="center"/>
          </w:tcPr>
          <w:p>
            <w:pPr>
              <w:pStyle w:val="21"/>
            </w:pPr>
            <w:r>
              <w:t>40.24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629.35</w:t>
            </w:r>
          </w:p>
        </w:tc>
        <w:tc>
          <w:tcPr>
            <w:tcW w:w="1134" w:type="dxa"/>
            <w:vAlign w:val="center"/>
          </w:tcPr>
          <w:p>
            <w:pPr>
              <w:pStyle w:val="21"/>
            </w:pPr>
            <w:r>
              <w:t>629.35</w:t>
            </w:r>
          </w:p>
        </w:tc>
        <w:tc>
          <w:tcPr>
            <w:tcW w:w="1134" w:type="dxa"/>
            <w:vAlign w:val="center"/>
          </w:tcPr>
          <w:p>
            <w:pPr>
              <w:pStyle w:val="21"/>
            </w:pPr>
            <w:r>
              <w:t>629.35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501562霸州市王庄子镇王泊村完全小学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669.59</w:t>
            </w:r>
          </w:p>
        </w:tc>
        <w:tc>
          <w:tcPr>
            <w:tcW w:w="1361" w:type="dxa"/>
            <w:vAlign w:val="center"/>
          </w:tcPr>
          <w:p>
            <w:pPr>
              <w:pStyle w:val="25"/>
            </w:pPr>
            <w:r>
              <w:t>587.59</w:t>
            </w:r>
          </w:p>
        </w:tc>
        <w:tc>
          <w:tcPr>
            <w:tcW w:w="1361" w:type="dxa"/>
            <w:vAlign w:val="center"/>
          </w:tcPr>
          <w:p>
            <w:pPr>
              <w:pStyle w:val="25"/>
            </w:pPr>
            <w:r>
              <w:t>82.00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669.59</w:t>
            </w:r>
          </w:p>
        </w:tc>
        <w:tc>
          <w:tcPr>
            <w:tcW w:w="1361" w:type="dxa"/>
            <w:vAlign w:val="center"/>
          </w:tcPr>
          <w:p>
            <w:pPr>
              <w:pStyle w:val="21"/>
            </w:pPr>
            <w:r>
              <w:t>587.59</w:t>
            </w:r>
          </w:p>
        </w:tc>
        <w:tc>
          <w:tcPr>
            <w:tcW w:w="1361" w:type="dxa"/>
            <w:vAlign w:val="center"/>
          </w:tcPr>
          <w:p>
            <w:pPr>
              <w:pStyle w:val="21"/>
            </w:pPr>
            <w:r>
              <w:t>82.00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669.59</w:t>
            </w:r>
          </w:p>
        </w:tc>
        <w:tc>
          <w:tcPr>
            <w:tcW w:w="1361" w:type="dxa"/>
            <w:vAlign w:val="center"/>
          </w:tcPr>
          <w:p>
            <w:pPr>
              <w:pStyle w:val="21"/>
            </w:pPr>
            <w:r>
              <w:t>587.59</w:t>
            </w:r>
          </w:p>
        </w:tc>
        <w:tc>
          <w:tcPr>
            <w:tcW w:w="1361" w:type="dxa"/>
            <w:vAlign w:val="center"/>
          </w:tcPr>
          <w:p>
            <w:pPr>
              <w:pStyle w:val="21"/>
            </w:pPr>
            <w:r>
              <w:t>82.00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40.24</w:t>
            </w:r>
          </w:p>
        </w:tc>
        <w:tc>
          <w:tcPr>
            <w:tcW w:w="1361" w:type="dxa"/>
            <w:vAlign w:val="center"/>
          </w:tcPr>
          <w:p>
            <w:pPr>
              <w:pStyle w:val="21"/>
            </w:pPr>
            <w:r>
              <w:t>6.64</w:t>
            </w:r>
          </w:p>
        </w:tc>
        <w:tc>
          <w:tcPr>
            <w:tcW w:w="1361" w:type="dxa"/>
            <w:vAlign w:val="center"/>
          </w:tcPr>
          <w:p>
            <w:pPr>
              <w:pStyle w:val="21"/>
            </w:pPr>
            <w:r>
              <w:t>33.60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629.35</w:t>
            </w:r>
          </w:p>
        </w:tc>
        <w:tc>
          <w:tcPr>
            <w:tcW w:w="1361" w:type="dxa"/>
            <w:vAlign w:val="center"/>
          </w:tcPr>
          <w:p>
            <w:pPr>
              <w:pStyle w:val="21"/>
            </w:pPr>
            <w:r>
              <w:t>580.95</w:t>
            </w:r>
          </w:p>
        </w:tc>
        <w:tc>
          <w:tcPr>
            <w:tcW w:w="1361" w:type="dxa"/>
            <w:vAlign w:val="center"/>
          </w:tcPr>
          <w:p>
            <w:pPr>
              <w:pStyle w:val="21"/>
            </w:pPr>
            <w:r>
              <w:t>48.40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501562霸州市王庄子镇王泊村完全小学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669.59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669.59</w:t>
            </w:r>
          </w:p>
        </w:tc>
        <w:tc>
          <w:tcPr>
            <w:tcW w:w="1474" w:type="dxa"/>
            <w:vAlign w:val="center"/>
          </w:tcPr>
          <w:p>
            <w:pPr>
              <w:pStyle w:val="21"/>
            </w:pPr>
            <w:r>
              <w:t>669.59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669.59</w:t>
            </w:r>
          </w:p>
        </w:tc>
        <w:tc>
          <w:tcPr>
            <w:tcW w:w="3402" w:type="dxa"/>
            <w:vAlign w:val="center"/>
          </w:tcPr>
          <w:p>
            <w:pPr>
              <w:pStyle w:val="24"/>
            </w:pPr>
            <w:r>
              <w:t>本年支出合计</w:t>
            </w:r>
          </w:p>
        </w:tc>
        <w:tc>
          <w:tcPr>
            <w:tcW w:w="1474" w:type="dxa"/>
            <w:vAlign w:val="center"/>
          </w:tcPr>
          <w:p>
            <w:pPr>
              <w:pStyle w:val="25"/>
            </w:pPr>
            <w:r>
              <w:t>669.59</w:t>
            </w:r>
          </w:p>
        </w:tc>
        <w:tc>
          <w:tcPr>
            <w:tcW w:w="1474" w:type="dxa"/>
            <w:vAlign w:val="center"/>
          </w:tcPr>
          <w:p>
            <w:pPr>
              <w:pStyle w:val="25"/>
            </w:pPr>
            <w:r>
              <w:t>669.59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669.59</w:t>
            </w:r>
          </w:p>
        </w:tc>
        <w:tc>
          <w:tcPr>
            <w:tcW w:w="3402" w:type="dxa"/>
            <w:vAlign w:val="center"/>
          </w:tcPr>
          <w:p>
            <w:pPr>
              <w:pStyle w:val="24"/>
            </w:pPr>
            <w:r>
              <w:t>支出总计</w:t>
            </w:r>
          </w:p>
        </w:tc>
        <w:tc>
          <w:tcPr>
            <w:tcW w:w="1474" w:type="dxa"/>
            <w:vAlign w:val="center"/>
          </w:tcPr>
          <w:p>
            <w:pPr>
              <w:pStyle w:val="25"/>
            </w:pPr>
            <w:r>
              <w:t>669.59</w:t>
            </w:r>
          </w:p>
        </w:tc>
        <w:tc>
          <w:tcPr>
            <w:tcW w:w="1474" w:type="dxa"/>
            <w:vAlign w:val="center"/>
          </w:tcPr>
          <w:p>
            <w:pPr>
              <w:pStyle w:val="25"/>
            </w:pPr>
            <w:r>
              <w:t>669.59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501562霸州市王庄子镇王泊村完全小学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669.59</w:t>
            </w:r>
          </w:p>
        </w:tc>
        <w:tc>
          <w:tcPr>
            <w:tcW w:w="2551" w:type="dxa"/>
            <w:vAlign w:val="center"/>
          </w:tcPr>
          <w:p>
            <w:pPr>
              <w:pStyle w:val="25"/>
            </w:pPr>
            <w:r>
              <w:t>587.59</w:t>
            </w:r>
          </w:p>
        </w:tc>
        <w:tc>
          <w:tcPr>
            <w:tcW w:w="2551" w:type="dxa"/>
            <w:vAlign w:val="center"/>
          </w:tcPr>
          <w:p>
            <w:pPr>
              <w:pStyle w:val="25"/>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669.59</w:t>
            </w:r>
          </w:p>
        </w:tc>
        <w:tc>
          <w:tcPr>
            <w:tcW w:w="2551" w:type="dxa"/>
            <w:vAlign w:val="center"/>
          </w:tcPr>
          <w:p>
            <w:pPr>
              <w:pStyle w:val="21"/>
            </w:pPr>
            <w:r>
              <w:t>587.59</w:t>
            </w:r>
          </w:p>
        </w:tc>
        <w:tc>
          <w:tcPr>
            <w:tcW w:w="2551" w:type="dxa"/>
            <w:vAlign w:val="center"/>
          </w:tcPr>
          <w:p>
            <w:pPr>
              <w:pStyle w:val="21"/>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669.59</w:t>
            </w:r>
          </w:p>
        </w:tc>
        <w:tc>
          <w:tcPr>
            <w:tcW w:w="2551" w:type="dxa"/>
            <w:vAlign w:val="center"/>
          </w:tcPr>
          <w:p>
            <w:pPr>
              <w:pStyle w:val="21"/>
            </w:pPr>
            <w:r>
              <w:t>587.59</w:t>
            </w:r>
          </w:p>
        </w:tc>
        <w:tc>
          <w:tcPr>
            <w:tcW w:w="2551" w:type="dxa"/>
            <w:vAlign w:val="center"/>
          </w:tcPr>
          <w:p>
            <w:pPr>
              <w:pStyle w:val="21"/>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40.24</w:t>
            </w:r>
          </w:p>
        </w:tc>
        <w:tc>
          <w:tcPr>
            <w:tcW w:w="2551" w:type="dxa"/>
            <w:vAlign w:val="center"/>
          </w:tcPr>
          <w:p>
            <w:pPr>
              <w:pStyle w:val="21"/>
            </w:pPr>
            <w:r>
              <w:t>6.64</w:t>
            </w:r>
          </w:p>
        </w:tc>
        <w:tc>
          <w:tcPr>
            <w:tcW w:w="2551" w:type="dxa"/>
            <w:vAlign w:val="center"/>
          </w:tcPr>
          <w:p>
            <w:pPr>
              <w:pStyle w:val="21"/>
            </w:pPr>
            <w:r>
              <w:t>33.60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629.35</w:t>
            </w:r>
          </w:p>
        </w:tc>
        <w:tc>
          <w:tcPr>
            <w:tcW w:w="2551" w:type="dxa"/>
            <w:vAlign w:val="center"/>
          </w:tcPr>
          <w:p>
            <w:pPr>
              <w:pStyle w:val="21"/>
            </w:pPr>
            <w:r>
              <w:t>580.95</w:t>
            </w:r>
          </w:p>
        </w:tc>
        <w:tc>
          <w:tcPr>
            <w:tcW w:w="2551" w:type="dxa"/>
            <w:vAlign w:val="center"/>
          </w:tcPr>
          <w:p>
            <w:pPr>
              <w:pStyle w:val="21"/>
            </w:pPr>
            <w:r>
              <w:t>48.40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501562霸州市王庄子镇王泊村完全小学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587.59</w:t>
            </w:r>
          </w:p>
        </w:tc>
        <w:tc>
          <w:tcPr>
            <w:tcW w:w="2551" w:type="dxa"/>
            <w:vAlign w:val="center"/>
          </w:tcPr>
          <w:p>
            <w:pPr>
              <w:pStyle w:val="25"/>
            </w:pPr>
            <w:r>
              <w:t>573.05</w:t>
            </w:r>
          </w:p>
        </w:tc>
        <w:tc>
          <w:tcPr>
            <w:tcW w:w="2551" w:type="dxa"/>
            <w:vAlign w:val="center"/>
          </w:tcPr>
          <w:p>
            <w:pPr>
              <w:pStyle w:val="25"/>
            </w:pPr>
            <w:r>
              <w:t>14.54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511.82</w:t>
            </w:r>
          </w:p>
        </w:tc>
        <w:tc>
          <w:tcPr>
            <w:tcW w:w="2551" w:type="dxa"/>
            <w:vAlign w:val="center"/>
          </w:tcPr>
          <w:p>
            <w:pPr>
              <w:pStyle w:val="21"/>
            </w:pPr>
            <w:r>
              <w:t>511.82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102.17</w:t>
            </w:r>
          </w:p>
        </w:tc>
        <w:tc>
          <w:tcPr>
            <w:tcW w:w="2551" w:type="dxa"/>
            <w:vAlign w:val="center"/>
          </w:tcPr>
          <w:p>
            <w:pPr>
              <w:pStyle w:val="21"/>
            </w:pPr>
            <w:r>
              <w:t>102.17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24.82</w:t>
            </w:r>
          </w:p>
        </w:tc>
        <w:tc>
          <w:tcPr>
            <w:tcW w:w="2551" w:type="dxa"/>
            <w:vAlign w:val="center"/>
          </w:tcPr>
          <w:p>
            <w:pPr>
              <w:pStyle w:val="21"/>
            </w:pPr>
            <w:r>
              <w:t>24.82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150.08</w:t>
            </w:r>
          </w:p>
        </w:tc>
        <w:tc>
          <w:tcPr>
            <w:tcW w:w="2551" w:type="dxa"/>
            <w:vAlign w:val="center"/>
          </w:tcPr>
          <w:p>
            <w:pPr>
              <w:pStyle w:val="21"/>
            </w:pPr>
            <w:r>
              <w:t>150.08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34.31</w:t>
            </w:r>
          </w:p>
        </w:tc>
        <w:tc>
          <w:tcPr>
            <w:tcW w:w="2551" w:type="dxa"/>
            <w:vAlign w:val="center"/>
          </w:tcPr>
          <w:p>
            <w:pPr>
              <w:pStyle w:val="21"/>
            </w:pPr>
            <w:r>
              <w:t>34.31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10.34</w:t>
            </w:r>
          </w:p>
        </w:tc>
        <w:tc>
          <w:tcPr>
            <w:tcW w:w="2551" w:type="dxa"/>
            <w:vAlign w:val="center"/>
          </w:tcPr>
          <w:p>
            <w:pPr>
              <w:pStyle w:val="21"/>
            </w:pPr>
            <w:r>
              <w:t>10.34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2.44</w:t>
            </w:r>
          </w:p>
        </w:tc>
        <w:tc>
          <w:tcPr>
            <w:tcW w:w="2551" w:type="dxa"/>
            <w:vAlign w:val="center"/>
          </w:tcPr>
          <w:p>
            <w:pPr>
              <w:pStyle w:val="21"/>
            </w:pPr>
            <w:r>
              <w:t>2.44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28.11</w:t>
            </w:r>
          </w:p>
        </w:tc>
        <w:tc>
          <w:tcPr>
            <w:tcW w:w="2551" w:type="dxa"/>
            <w:vAlign w:val="center"/>
          </w:tcPr>
          <w:p>
            <w:pPr>
              <w:pStyle w:val="21"/>
            </w:pPr>
            <w:r>
              <w:t>28.11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159.55</w:t>
            </w:r>
          </w:p>
        </w:tc>
        <w:tc>
          <w:tcPr>
            <w:tcW w:w="2551" w:type="dxa"/>
            <w:vAlign w:val="center"/>
          </w:tcPr>
          <w:p>
            <w:pPr>
              <w:pStyle w:val="21"/>
            </w:pPr>
            <w:r>
              <w:t>159.55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14.54</w:t>
            </w:r>
          </w:p>
        </w:tc>
        <w:tc>
          <w:tcPr>
            <w:tcW w:w="2551" w:type="dxa"/>
            <w:vAlign w:val="center"/>
          </w:tcPr>
          <w:p>
            <w:pPr>
              <w:pStyle w:val="21"/>
            </w:pPr>
          </w:p>
        </w:tc>
        <w:tc>
          <w:tcPr>
            <w:tcW w:w="2551" w:type="dxa"/>
            <w:vAlign w:val="center"/>
          </w:tcPr>
          <w:p>
            <w:pPr>
              <w:pStyle w:val="21"/>
            </w:pPr>
            <w:r>
              <w:t>14.54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6.64</w:t>
            </w:r>
          </w:p>
        </w:tc>
        <w:tc>
          <w:tcPr>
            <w:tcW w:w="2551" w:type="dxa"/>
            <w:vAlign w:val="center"/>
          </w:tcPr>
          <w:p>
            <w:pPr>
              <w:pStyle w:val="21"/>
            </w:pPr>
          </w:p>
        </w:tc>
        <w:tc>
          <w:tcPr>
            <w:tcW w:w="2551" w:type="dxa"/>
            <w:vAlign w:val="center"/>
          </w:tcPr>
          <w:p>
            <w:pPr>
              <w:pStyle w:val="21"/>
            </w:pPr>
            <w:r>
              <w:t>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4.73</w:t>
            </w:r>
          </w:p>
        </w:tc>
        <w:tc>
          <w:tcPr>
            <w:tcW w:w="2551" w:type="dxa"/>
            <w:vAlign w:val="center"/>
          </w:tcPr>
          <w:p>
            <w:pPr>
              <w:pStyle w:val="21"/>
            </w:pPr>
          </w:p>
        </w:tc>
        <w:tc>
          <w:tcPr>
            <w:tcW w:w="2551" w:type="dxa"/>
            <w:vAlign w:val="center"/>
          </w:tcPr>
          <w:p>
            <w:pPr>
              <w:pStyle w:val="21"/>
            </w:pPr>
            <w:r>
              <w:t>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3.17</w:t>
            </w:r>
          </w:p>
        </w:tc>
        <w:tc>
          <w:tcPr>
            <w:tcW w:w="2551" w:type="dxa"/>
            <w:vAlign w:val="center"/>
          </w:tcPr>
          <w:p>
            <w:pPr>
              <w:pStyle w:val="21"/>
            </w:pPr>
          </w:p>
        </w:tc>
        <w:tc>
          <w:tcPr>
            <w:tcW w:w="2551" w:type="dxa"/>
            <w:vAlign w:val="center"/>
          </w:tcPr>
          <w:p>
            <w:pPr>
              <w:pStyle w:val="21"/>
            </w:pPr>
            <w:r>
              <w:t>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61.23</w:t>
            </w:r>
          </w:p>
        </w:tc>
        <w:tc>
          <w:tcPr>
            <w:tcW w:w="2551" w:type="dxa"/>
            <w:vAlign w:val="center"/>
          </w:tcPr>
          <w:p>
            <w:pPr>
              <w:pStyle w:val="21"/>
            </w:pPr>
            <w:r>
              <w:t>61.23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41.52</w:t>
            </w:r>
          </w:p>
        </w:tc>
        <w:tc>
          <w:tcPr>
            <w:tcW w:w="2551" w:type="dxa"/>
            <w:vAlign w:val="center"/>
          </w:tcPr>
          <w:p>
            <w:pPr>
              <w:pStyle w:val="21"/>
            </w:pPr>
            <w:r>
              <w:t>41.52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19.68</w:t>
            </w:r>
          </w:p>
        </w:tc>
        <w:tc>
          <w:tcPr>
            <w:tcW w:w="2551" w:type="dxa"/>
            <w:vAlign w:val="center"/>
          </w:tcPr>
          <w:p>
            <w:pPr>
              <w:pStyle w:val="21"/>
            </w:pPr>
            <w:r>
              <w:t>19.68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0.03</w:t>
            </w:r>
          </w:p>
        </w:tc>
        <w:tc>
          <w:tcPr>
            <w:tcW w:w="2551" w:type="dxa"/>
            <w:vAlign w:val="center"/>
          </w:tcPr>
          <w:p>
            <w:pPr>
              <w:pStyle w:val="21"/>
            </w:pPr>
            <w:r>
              <w:t>0.03</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501562霸州市王庄子镇王泊村完全小学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501562霸州市王庄子镇王泊村完全小学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501562霸州市王庄子镇王泊村完全小学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序号</w:t>
            </w:r>
          </w:p>
        </w:tc>
        <w:tc>
          <w:tcPr>
            <w:tcW w:w="3798" w:type="dxa"/>
            <w:vMerge w:val="restart"/>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项  目</w:t>
            </w:r>
          </w:p>
        </w:tc>
        <w:tc>
          <w:tcPr>
            <w:tcW w:w="9525" w:type="dxa"/>
            <w:gridSpan w:val="4"/>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一般公共预算              财政拨款</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政府性基金                  预算拨款</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栏次</w:t>
            </w:r>
          </w:p>
        </w:tc>
        <w:tc>
          <w:tcPr>
            <w:tcW w:w="3798"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1</w:t>
            </w:r>
          </w:p>
        </w:tc>
        <w:tc>
          <w:tcPr>
            <w:tcW w:w="2382"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2</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3</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4</w:t>
            </w:r>
          </w:p>
        </w:tc>
        <w:tc>
          <w:tcPr>
            <w:tcW w:w="2381"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1</w:t>
            </w:r>
          </w:p>
        </w:tc>
        <w:tc>
          <w:tcPr>
            <w:tcW w:w="3798" w:type="dxa"/>
          </w:tcPr>
          <w:p>
            <w:r>
              <w:rPr>
                <w:rFonts w:hint="eastAsia" w:ascii="宋体" w:hAnsi="宋体" w:eastAsia="宋体" w:cs="宋体"/>
              </w:rPr>
              <w:t>合计</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2</w:t>
            </w:r>
          </w:p>
        </w:tc>
        <w:tc>
          <w:tcPr>
            <w:tcW w:w="3798" w:type="dxa"/>
          </w:tcPr>
          <w:p>
            <w:r>
              <w:rPr>
                <w:rFonts w:hint="eastAsia" w:ascii="宋体" w:hAnsi="宋体" w:eastAsia="宋体" w:cs="宋体"/>
              </w:rPr>
              <w:t>一、因公出国（境）费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3</w:t>
            </w:r>
          </w:p>
        </w:tc>
        <w:tc>
          <w:tcPr>
            <w:tcW w:w="3798" w:type="dxa"/>
          </w:tcPr>
          <w:p>
            <w:r>
              <w:t xml:space="preserve">    </w:t>
            </w:r>
            <w:r>
              <w:rPr>
                <w:rFonts w:hint="eastAsia" w:ascii="宋体" w:hAnsi="宋体" w:eastAsia="宋体" w:cs="宋体"/>
              </w:rPr>
              <w:t>其中：教学科研人员因公出国（境）费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4</w:t>
            </w:r>
          </w:p>
        </w:tc>
        <w:tc>
          <w:tcPr>
            <w:tcW w:w="3798" w:type="dxa"/>
          </w:tcPr>
          <w:p>
            <w:r>
              <w:t xml:space="preserve">          </w:t>
            </w:r>
            <w:r>
              <w:rPr>
                <w:rFonts w:hint="eastAsia" w:ascii="宋体" w:hAnsi="宋体" w:eastAsia="宋体" w:cs="宋体"/>
              </w:rPr>
              <w:t>其他因公出国（境）费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5</w:t>
            </w:r>
          </w:p>
        </w:tc>
        <w:tc>
          <w:tcPr>
            <w:tcW w:w="3798" w:type="dxa"/>
          </w:tcPr>
          <w:p>
            <w:r>
              <w:rPr>
                <w:rFonts w:hint="eastAsia" w:ascii="宋体" w:hAnsi="宋体" w:eastAsia="宋体" w:cs="宋体"/>
              </w:rPr>
              <w:t>二、公务用车购置及运维费</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6</w:t>
            </w:r>
          </w:p>
        </w:tc>
        <w:tc>
          <w:tcPr>
            <w:tcW w:w="3798" w:type="dxa"/>
          </w:tcPr>
          <w:p>
            <w:r>
              <w:t xml:space="preserve">    </w:t>
            </w:r>
            <w:r>
              <w:rPr>
                <w:rFonts w:hint="eastAsia" w:ascii="宋体" w:hAnsi="宋体" w:eastAsia="宋体" w:cs="宋体"/>
              </w:rPr>
              <w:t>其中：公务用车购置费</w:t>
            </w:r>
          </w:p>
        </w:tc>
        <w:tc>
          <w:tcPr>
            <w:tcW w:w="2382" w:type="dxa"/>
          </w:tcPr>
          <w:p/>
        </w:tc>
        <w:tc>
          <w:tcPr>
            <w:tcW w:w="2381" w:type="dxa"/>
          </w:tcP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7</w:t>
            </w:r>
          </w:p>
        </w:tc>
        <w:tc>
          <w:tcPr>
            <w:tcW w:w="3798" w:type="dxa"/>
          </w:tcPr>
          <w:p>
            <w:r>
              <w:t xml:space="preserve">          </w:t>
            </w:r>
            <w:r>
              <w:rPr>
                <w:rFonts w:hint="eastAsia" w:ascii="宋体" w:hAnsi="宋体" w:eastAsia="宋体" w:cs="宋体"/>
              </w:rPr>
              <w:t>公务用车运行维护费</w:t>
            </w:r>
          </w:p>
        </w:tc>
        <w:tc>
          <w:tcPr>
            <w:tcW w:w="2382" w:type="dxa"/>
          </w:tcPr>
          <w:p>
            <w:r>
              <w:t>0.00</w:t>
            </w:r>
          </w:p>
        </w:tc>
        <w:tc>
          <w:tcPr>
            <w:tcW w:w="2381" w:type="dxa"/>
          </w:tcPr>
          <w:p>
            <w:r>
              <w:t>0.00</w:t>
            </w:r>
          </w:p>
        </w:tc>
        <w:tc>
          <w:tcPr>
            <w:tcW w:w="2381" w:type="dxa"/>
          </w:tcPr>
          <w:p/>
        </w:tc>
        <w:tc>
          <w:tcPr>
            <w:tcW w:w="238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Pr>
          <w:p>
            <w:r>
              <w:t>8</w:t>
            </w:r>
          </w:p>
        </w:tc>
        <w:tc>
          <w:tcPr>
            <w:tcW w:w="3798" w:type="dxa"/>
          </w:tcPr>
          <w:p>
            <w:r>
              <w:rPr>
                <w:rFonts w:hint="eastAsia" w:ascii="宋体" w:hAnsi="宋体" w:eastAsia="宋体" w:cs="宋体"/>
              </w:rPr>
              <w:t>三、公务接待费</w:t>
            </w:r>
          </w:p>
        </w:tc>
        <w:tc>
          <w:tcPr>
            <w:tcW w:w="2382" w:type="dxa"/>
          </w:tcPr>
          <w:p>
            <w:r>
              <w:t>0.00</w:t>
            </w:r>
          </w:p>
        </w:tc>
        <w:tc>
          <w:tcPr>
            <w:tcW w:w="2381" w:type="dxa"/>
          </w:tcPr>
          <w:p>
            <w:r>
              <w:t>0.00</w:t>
            </w:r>
          </w:p>
        </w:tc>
        <w:tc>
          <w:tcPr>
            <w:tcW w:w="2381" w:type="dxa"/>
          </w:tcPr>
          <w:p/>
        </w:tc>
        <w:tc>
          <w:tcPr>
            <w:tcW w:w="2381" w:type="dxa"/>
          </w:tcPr>
          <w:p/>
        </w:tc>
      </w:tr>
    </w:tbl>
    <w:p>
      <w:pPr>
        <w:ind w:firstLine="420"/>
        <w:rPr>
          <w:rFonts w:eastAsia="方正书宋_GBK" w:cs="方正书宋_GBK" w:asciiTheme="minorHAnsi" w:hAnsiTheme="minorHAnsi"/>
          <w:color w:val="000000"/>
          <w:lang w:val="uk-UA"/>
        </w:rPr>
      </w:pPr>
      <w:r>
        <w:rPr>
          <w:rFonts w:ascii="方正书宋_GBK" w:hAnsi="方正书宋_GBK" w:eastAsia="方正书宋_GBK" w:cs="方正书宋_GBK"/>
          <w:color w:val="000000"/>
        </w:rPr>
        <w:t>注：无财政拨款“三公”经费支出表预算，空表列示。</w:t>
      </w:r>
    </w:p>
    <w:p>
      <w:pPr>
        <w:jc w:val="center"/>
        <w:outlineLvl w:val="4"/>
        <w:rPr>
          <w:rFonts w:eastAsia="方正小标宋_GBK" w:cs="方正小标宋_GBK" w:asciiTheme="minorHAnsi" w:hAnsiTheme="minorHAnsi"/>
          <w:color w:val="000000"/>
          <w:sz w:val="44"/>
          <w:lang w:val="uk-UA"/>
        </w:rPr>
      </w:pPr>
    </w:p>
    <w:p>
      <w:pPr>
        <w:jc w:val="center"/>
        <w:outlineLvl w:val="4"/>
        <w:rPr>
          <w:rFonts w:eastAsia="方正小标宋_GBK" w:cs="方正小标宋_GBK" w:asciiTheme="minorHAnsi" w:hAnsiTheme="minorHAnsi"/>
          <w:color w:val="000000"/>
          <w:sz w:val="44"/>
          <w:lang w:val="uk-UA"/>
        </w:rPr>
      </w:pPr>
    </w:p>
    <w:p>
      <w:pPr>
        <w:jc w:val="center"/>
        <w:outlineLvl w:val="4"/>
      </w:pPr>
      <w:r>
        <w:rPr>
          <w:rFonts w:ascii="方正小标宋_GBK" w:hAnsi="方正小标宋_GBK" w:eastAsia="方正小标宋_GBK" w:cs="方正小标宋_GBK"/>
          <w:color w:val="000000"/>
          <w:sz w:val="44"/>
        </w:rPr>
        <w:t>霸州市王庄子镇王泊村完全小学2023年单位预算信息公开情况说明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按照《预算法》、《地方预决算公开操作规程》和《关于进一步推进预算公开工作的实施意见》规定，现将霸州市王庄子镇王泊村完全小学2023年单位预算公开如下：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sz w:val="28"/>
        </w:rPr>
      </w:pPr>
      <w:r>
        <w:rPr>
          <w:rFonts w:hint="eastAsia" w:eastAsia="方正仿宋_GBK"/>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霸州市王庄子镇王泊村完全小学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spacing w:line="500" w:lineRule="exact"/>
        <w:ind w:firstLine="560"/>
        <w:jc w:val="both"/>
        <w:rPr>
          <w:rFonts w:hint="eastAsia" w:ascii="方正仿宋_GBK" w:eastAsia="方正仿宋_GBK" w:hAnsiTheme="minorHAnsi"/>
          <w:sz w:val="28"/>
          <w:lang w:val="uk-UA"/>
        </w:rPr>
      </w:pPr>
      <w:r>
        <w:rPr>
          <w:rFonts w:hint="eastAsia" w:ascii="方正仿宋_GBK" w:eastAsia="方正仿宋_GBK" w:hAnsiTheme="minorHAnsi"/>
          <w:sz w:val="28"/>
          <w:lang w:val="uk-UA"/>
        </w:rPr>
        <w:t>反映本单位当年全部收入。2023年预算收入678.38万元，其中：一般公共预算收入</w:t>
      </w:r>
      <w:r>
        <w:rPr>
          <w:rFonts w:eastAsia="方正仿宋_GBK" w:asciiTheme="minorHAnsi" w:hAnsiTheme="minorHAnsi"/>
          <w:sz w:val="28"/>
          <w:lang w:val="uk-UA"/>
        </w:rPr>
        <w:t>669.59</w:t>
      </w:r>
      <w:r>
        <w:rPr>
          <w:rFonts w:hint="eastAsia" w:ascii="方正仿宋_GBK" w:eastAsia="方正仿宋_GBK" w:hAnsiTheme="minorHAnsi"/>
          <w:sz w:val="28"/>
          <w:lang w:val="uk-UA"/>
        </w:rPr>
        <w:t>万元，政府性基金预算收入0万元，国有资本经营预算收入0万元，财政专户管理资金收入0万元，上级补助收入0万元，事业收入0万元，经营收入0万元，附属单位上缴收入0万元，其他收入0万元，上年结转0万元。</w:t>
      </w:r>
    </w:p>
    <w:p>
      <w:pPr>
        <w:pStyle w:val="36"/>
        <w:jc w:val="both"/>
        <w:rPr>
          <w:rFonts w:ascii="方正仿宋_GBK"/>
        </w:rPr>
      </w:pPr>
      <w:r>
        <w:rPr>
          <w:rFonts w:hint="eastAsia" w:ascii="方正仿宋_GBK"/>
        </w:rPr>
        <w:t>2、支出说明</w:t>
      </w:r>
    </w:p>
    <w:p>
      <w:pPr>
        <w:pStyle w:val="36"/>
        <w:jc w:val="both"/>
        <w:rPr>
          <w:rFonts w:asciiTheme="minorHAnsi" w:hAnsiTheme="minorHAnsi"/>
          <w:lang w:val="uk-UA"/>
        </w:rPr>
      </w:pPr>
      <w:r>
        <w:rPr>
          <w:rFonts w:hint="eastAsia" w:ascii="方正仿宋_GBK"/>
        </w:rPr>
        <w:t>收支预算总表支出栏、基本支出表、项目支出表按经济分类和支出功能分类科目编制，反映霸州市王庄子</w:t>
      </w:r>
      <w:r>
        <w:rPr>
          <w:rFonts w:hint="eastAsia" w:ascii="方正仿宋_GBK"/>
          <w:lang w:eastAsia="zh-CN"/>
        </w:rPr>
        <w:t>镇</w:t>
      </w:r>
      <w:r>
        <w:rPr>
          <w:rFonts w:hint="eastAsia" w:ascii="方正仿宋_GBK"/>
        </w:rPr>
        <w:t>王</w:t>
      </w:r>
      <w:r>
        <w:rPr>
          <w:rFonts w:hint="eastAsia" w:ascii="方正仿宋_GBK"/>
          <w:lang w:eastAsia="zh-CN"/>
        </w:rPr>
        <w:t>泊</w:t>
      </w:r>
      <w:r>
        <w:rPr>
          <w:rFonts w:hint="eastAsia" w:ascii="方正仿宋_GBK"/>
        </w:rPr>
        <w:t>村完全小学</w:t>
      </w:r>
      <w:r>
        <w:rPr>
          <w:rFonts w:ascii="方正仿宋_GBK"/>
        </w:rPr>
        <w:t>2023</w:t>
      </w:r>
      <w:r>
        <w:rPr>
          <w:rFonts w:hint="eastAsia" w:ascii="方正仿宋_GBK"/>
        </w:rPr>
        <w:t>年度单位预算中支出预算的总体情况。</w:t>
      </w:r>
      <w:r>
        <w:rPr>
          <w:rFonts w:ascii="方正仿宋_GBK"/>
        </w:rPr>
        <w:t>2023</w:t>
      </w:r>
      <w:r>
        <w:rPr>
          <w:rFonts w:hint="eastAsia" w:ascii="方正仿宋_GBK"/>
        </w:rPr>
        <w:t>年本单位支出预算</w:t>
      </w:r>
      <w:r>
        <w:rPr>
          <w:rFonts w:ascii="方正仿宋_GBK"/>
        </w:rPr>
        <w:t>669.58</w:t>
      </w:r>
      <w:r>
        <w:rPr>
          <w:rFonts w:hint="eastAsia" w:ascii="方正仿宋_GBK"/>
        </w:rPr>
        <w:t>万元，其中：基本支出</w:t>
      </w:r>
      <w:r>
        <w:rPr>
          <w:rFonts w:ascii="方正仿宋_GBK"/>
        </w:rPr>
        <w:t>587.59</w:t>
      </w:r>
      <w:r>
        <w:rPr>
          <w:rFonts w:hint="eastAsia" w:ascii="方正仿宋_GBK"/>
        </w:rPr>
        <w:t>万元，包括：人员经费</w:t>
      </w:r>
      <w:r>
        <w:rPr>
          <w:rFonts w:ascii="方正仿宋_GBK"/>
        </w:rPr>
        <w:t>573.05</w:t>
      </w:r>
      <w:r>
        <w:rPr>
          <w:rFonts w:hint="eastAsia" w:ascii="方正仿宋_GBK"/>
        </w:rPr>
        <w:t>万元和日常公用经费</w:t>
      </w:r>
      <w:r>
        <w:rPr>
          <w:rFonts w:ascii="方正仿宋_GBK"/>
        </w:rPr>
        <w:t>14.54</w:t>
      </w:r>
      <w:r>
        <w:rPr>
          <w:rFonts w:hint="eastAsia" w:ascii="方正仿宋_GBK"/>
        </w:rPr>
        <w:t>万元；项目支出</w:t>
      </w:r>
      <w:r>
        <w:rPr>
          <w:rFonts w:ascii="方正仿宋_GBK"/>
        </w:rPr>
        <w:t>82</w:t>
      </w:r>
      <w:r>
        <w:rPr>
          <w:rFonts w:hint="eastAsia" w:ascii="方正仿宋_GBK"/>
        </w:rPr>
        <w:t>万元，主要为城乡义务教育补助生均经费本级配套资金、关于提前下达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rPr>
        <w:t>等。</w:t>
      </w:r>
    </w:p>
    <w:p>
      <w:pPr>
        <w:pStyle w:val="36"/>
        <w:jc w:val="both"/>
        <w:rPr>
          <w:rFonts w:ascii="方正仿宋_GBK"/>
        </w:rPr>
      </w:pPr>
      <w:r>
        <w:rPr>
          <w:rFonts w:hint="eastAsia" w:ascii="方正仿宋_GBK"/>
        </w:rPr>
        <w:t>3、比上年增减情况</w:t>
      </w:r>
    </w:p>
    <w:p>
      <w:pPr>
        <w:spacing w:line="500" w:lineRule="exact"/>
        <w:ind w:firstLine="560"/>
        <w:jc w:val="both"/>
        <w:rPr>
          <w:rFonts w:eastAsia="方正仿宋_GBK" w:asciiTheme="minorHAnsi" w:hAnsiTheme="minorHAnsi"/>
          <w:sz w:val="28"/>
          <w:lang w:val="uk-UA"/>
        </w:rPr>
      </w:pPr>
      <w:r>
        <w:rPr>
          <w:rFonts w:hint="eastAsia" w:ascii="方正仿宋_GBK" w:eastAsia="方正仿宋_GBK"/>
          <w:sz w:val="28"/>
        </w:rPr>
        <w:t>2023年预算收支安排</w:t>
      </w:r>
      <w:r>
        <w:rPr>
          <w:rFonts w:ascii="方正仿宋_GBK" w:eastAsia="方正仿宋_GBK"/>
          <w:sz w:val="28"/>
        </w:rPr>
        <w:t>669.59</w:t>
      </w:r>
      <w:r>
        <w:rPr>
          <w:rFonts w:hint="eastAsia" w:ascii="方正仿宋_GBK" w:eastAsia="方正仿宋_GBK"/>
          <w:sz w:val="28"/>
        </w:rPr>
        <w:t>万元，较2022年预算增加</w:t>
      </w:r>
      <w:r>
        <w:rPr>
          <w:rFonts w:ascii="方正仿宋_GBK" w:eastAsia="方正仿宋_GBK"/>
          <w:sz w:val="28"/>
          <w:lang w:eastAsia="zh-CN"/>
        </w:rPr>
        <w:t>0.09</w:t>
      </w:r>
      <w:r>
        <w:rPr>
          <w:rFonts w:hint="eastAsia" w:ascii="方正仿宋_GBK" w:eastAsia="方正仿宋_GBK"/>
          <w:sz w:val="28"/>
        </w:rPr>
        <w:t>万元，其中：基本支出增加</w:t>
      </w:r>
      <w:r>
        <w:rPr>
          <w:rFonts w:ascii="方正仿宋_GBK" w:eastAsia="方正仿宋_GBK"/>
          <w:sz w:val="28"/>
          <w:lang w:eastAsia="zh-CN"/>
        </w:rPr>
        <w:t>52.36</w:t>
      </w:r>
      <w:r>
        <w:rPr>
          <w:rFonts w:hint="eastAsia" w:ascii="方正仿宋_GBK" w:eastAsia="方正仿宋_GBK"/>
          <w:sz w:val="28"/>
        </w:rPr>
        <w:t>万元，主要为</w:t>
      </w:r>
      <w:r>
        <w:rPr>
          <w:rFonts w:hint="eastAsia" w:ascii="方正仿宋_GBK" w:eastAsia="方正仿宋_GBK"/>
          <w:sz w:val="28"/>
          <w:lang w:eastAsia="zh-CN"/>
        </w:rPr>
        <w:t>增加人员经费</w:t>
      </w:r>
      <w:r>
        <w:rPr>
          <w:rFonts w:hint="eastAsia" w:ascii="方正仿宋_GBK" w:eastAsia="方正仿宋_GBK"/>
          <w:sz w:val="28"/>
        </w:rPr>
        <w:t>支出；</w:t>
      </w:r>
      <w:r>
        <w:rPr>
          <w:rFonts w:hint="eastAsia" w:ascii="方正仿宋_GBK" w:eastAsia="方正仿宋_GBK"/>
          <w:sz w:val="28"/>
          <w:lang w:eastAsia="zh-CN"/>
        </w:rPr>
        <w:t>人员经费支出增加</w:t>
      </w:r>
      <w:r>
        <w:rPr>
          <w:rFonts w:ascii="方正仿宋_GBK" w:eastAsia="方正仿宋_GBK"/>
          <w:sz w:val="28"/>
          <w:lang w:eastAsia="zh-CN"/>
        </w:rPr>
        <w:t>52.34万元，</w:t>
      </w:r>
      <w:r>
        <w:rPr>
          <w:rFonts w:hint="eastAsia" w:ascii="方正仿宋_GBK" w:eastAsia="方正仿宋_GBK"/>
          <w:sz w:val="28"/>
        </w:rPr>
        <w:t>项目支出</w:t>
      </w:r>
      <w:r>
        <w:rPr>
          <w:rFonts w:hint="eastAsia" w:ascii="方正仿宋_GBK" w:eastAsia="方正仿宋_GBK"/>
          <w:sz w:val="28"/>
          <w:lang w:eastAsia="zh-CN"/>
        </w:rPr>
        <w:t>减少</w:t>
      </w:r>
      <w:r>
        <w:rPr>
          <w:rFonts w:ascii="方正仿宋_GBK" w:eastAsia="方正仿宋_GBK"/>
          <w:sz w:val="28"/>
          <w:lang w:eastAsia="zh-CN"/>
        </w:rPr>
        <w:t>52.27</w:t>
      </w:r>
      <w:r>
        <w:rPr>
          <w:rFonts w:hint="eastAsia" w:ascii="方正仿宋_GBK" w:eastAsia="方正仿宋_GBK"/>
          <w:sz w:val="28"/>
        </w:rPr>
        <w:t>万元，城乡义务教育补助生均经费本级配套资金</w:t>
      </w:r>
      <w:r>
        <w:rPr>
          <w:rFonts w:ascii="方正仿宋_GBK" w:eastAsia="方正仿宋_GBK"/>
          <w:sz w:val="28"/>
        </w:rPr>
        <w:t>1.74</w:t>
      </w:r>
      <w:r>
        <w:rPr>
          <w:rFonts w:hint="eastAsia" w:ascii="方正仿宋_GBK" w:eastAsia="方正仿宋_GBK"/>
          <w:sz w:val="28"/>
        </w:rPr>
        <w:t>万元等。</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ascii="方正仿宋_GBK"/>
        </w:rPr>
        <w:t>7.9</w:t>
      </w:r>
      <w:r>
        <w:rPr>
          <w:rFonts w:hint="eastAsia" w:ascii="方正仿宋_GBK"/>
        </w:rPr>
        <w:t>万元，主要用于</w:t>
      </w:r>
      <w:r>
        <w:rPr>
          <w:rFonts w:hint="eastAsia" w:ascii="方正仿宋_GBK"/>
          <w:lang w:eastAsia="zh-CN"/>
        </w:rPr>
        <w:t>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ascii="方正仿宋_GBK" w:eastAsia="方正仿宋_GBK"/>
          <w:sz w:val="28"/>
        </w:rPr>
      </w:pPr>
      <w:r>
        <w:rPr>
          <w:rFonts w:hint="eastAsia" w:ascii="方正仿宋_GBK" w:eastAsia="方正仿宋_GBK"/>
          <w:sz w:val="28"/>
        </w:rPr>
        <w:t>2023年，我</w:t>
      </w:r>
      <w:r>
        <w:rPr>
          <w:rFonts w:hint="eastAsia" w:ascii="方正仿宋_GBK" w:eastAsia="方正仿宋_GBK"/>
          <w:sz w:val="28"/>
          <w:lang w:eastAsia="zh-CN"/>
        </w:rPr>
        <w:t>单位</w:t>
      </w:r>
      <w:r>
        <w:rPr>
          <w:rFonts w:hint="eastAsia" w:ascii="方正仿宋_GBK" w:eastAsia="方正仿宋_GBK"/>
          <w:sz w:val="28"/>
        </w:rPr>
        <w:t>财政拨款“三公”经费预算安排</w:t>
      </w:r>
      <w:r>
        <w:rPr>
          <w:rFonts w:ascii="方正仿宋_GBK" w:eastAsia="方正仿宋_GBK"/>
          <w:sz w:val="28"/>
        </w:rPr>
        <w:t>0</w:t>
      </w:r>
      <w:r>
        <w:rPr>
          <w:rFonts w:hint="eastAsia" w:ascii="方正仿宋_GBK" w:eastAsia="方正仿宋_GBK"/>
          <w:sz w:val="28"/>
        </w:rPr>
        <w:t>万元。其中，因公出国（境）费</w:t>
      </w:r>
      <w:r>
        <w:rPr>
          <w:rFonts w:ascii="方正仿宋_GBK" w:eastAsia="方正仿宋_GBK"/>
          <w:sz w:val="28"/>
        </w:rPr>
        <w:t>0</w:t>
      </w:r>
      <w:r>
        <w:rPr>
          <w:rFonts w:hint="eastAsia" w:ascii="方正仿宋_GBK" w:eastAsia="方正仿宋_GBK"/>
          <w:sz w:val="28"/>
        </w:rPr>
        <w:t>万元；公务用车购置及运维费</w:t>
      </w:r>
      <w:r>
        <w:rPr>
          <w:rFonts w:ascii="方正仿宋_GBK" w:eastAsia="方正仿宋_GBK"/>
          <w:sz w:val="28"/>
        </w:rPr>
        <w:t>0</w:t>
      </w:r>
      <w:r>
        <w:rPr>
          <w:rFonts w:hint="eastAsia" w:ascii="方正仿宋_GBK" w:eastAsia="方正仿宋_GBK"/>
          <w:sz w:val="28"/>
        </w:rPr>
        <w:t>万元（其中：公务用车购置费为</w:t>
      </w:r>
      <w:r>
        <w:rPr>
          <w:rFonts w:ascii="方正仿宋_GBK" w:eastAsia="方正仿宋_GBK"/>
          <w:sz w:val="28"/>
        </w:rPr>
        <w:t>0</w:t>
      </w:r>
      <w:r>
        <w:rPr>
          <w:rFonts w:hint="eastAsia" w:ascii="方正仿宋_GBK" w:eastAsia="方正仿宋_GBK"/>
          <w:sz w:val="28"/>
        </w:rPr>
        <w:t>万元，公务用车运维费</w:t>
      </w:r>
      <w:r>
        <w:rPr>
          <w:rFonts w:ascii="方正仿宋_GBK" w:eastAsia="方正仿宋_GBK"/>
          <w:sz w:val="28"/>
        </w:rPr>
        <w:t>0</w:t>
      </w:r>
      <w:r>
        <w:rPr>
          <w:rFonts w:hint="eastAsia" w:ascii="方正仿宋_GBK" w:eastAsia="方正仿宋_GBK"/>
          <w:sz w:val="28"/>
        </w:rPr>
        <w:t>万元)；公务接待费</w:t>
      </w:r>
      <w:r>
        <w:rPr>
          <w:rFonts w:ascii="方正仿宋_GBK" w:eastAsia="方正仿宋_GBK"/>
          <w:sz w:val="28"/>
        </w:rPr>
        <w:t>0</w:t>
      </w:r>
      <w:r>
        <w:rPr>
          <w:rFonts w:hint="eastAsia" w:ascii="方正仿宋_GBK" w:eastAsia="方正仿宋_GBK"/>
          <w:sz w:val="28"/>
        </w:rPr>
        <w:t>万元</w:t>
      </w:r>
      <w:r>
        <w:rPr>
          <w:rFonts w:hint="eastAsia" w:ascii="方正仿宋_GBK" w:eastAsia="方正仿宋_GBK"/>
          <w:sz w:val="28"/>
          <w:lang w:eastAsia="zh-CN"/>
        </w:rPr>
        <w:t>，</w:t>
      </w:r>
      <w:r>
        <w:rPr>
          <w:rFonts w:hint="eastAsia" w:ascii="方正仿宋_GBK" w:eastAsia="方正仿宋_GBK"/>
          <w:sz w:val="28"/>
        </w:rPr>
        <w:t>与2022年相比持平</w:t>
      </w:r>
      <w:r>
        <w:rPr>
          <w:rFonts w:hint="eastAsia" w:ascii="方正仿宋_GBK" w:eastAsia="方正仿宋_GBK"/>
          <w:sz w:val="28"/>
          <w:lang w:eastAsia="zh-CN"/>
        </w:rPr>
        <w:t>。</w:t>
      </w:r>
      <w:r>
        <w:rPr>
          <w:rFonts w:hint="eastAsia" w:ascii="方正仿宋_GBK" w:eastAsia="方正仿宋_GBK"/>
          <w:sz w:val="28"/>
        </w:rPr>
        <w:t>其中，公务用车购置及运维费与2022年相比持平，无增减变化；公务接待费与2022年相比持平，无增减变化</w:t>
      </w:r>
      <w:r>
        <w:rPr>
          <w:rFonts w:hint="eastAsia" w:ascii="方正仿宋_GBK" w:eastAsia="方正仿宋_GBK"/>
          <w:sz w:val="28"/>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≥609人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≥609人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≥609人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≥240人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≤33.6万元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2023年，霸州市王庄子镇王泊村完全小学安排政府采购预算1.60万元。具体内容见下表。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501562霸州市王庄子镇王泊村完全小学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1.60</w:t>
            </w:r>
          </w:p>
        </w:tc>
        <w:tc>
          <w:tcPr>
            <w:tcW w:w="964" w:type="dxa"/>
            <w:vAlign w:val="center"/>
          </w:tcPr>
          <w:p>
            <w:pPr>
              <w:pStyle w:val="25"/>
            </w:pPr>
            <w:r>
              <w:t>1.60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霸州市王庄子镇王泊村完全小学小计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1.60</w:t>
            </w:r>
          </w:p>
        </w:tc>
        <w:tc>
          <w:tcPr>
            <w:tcW w:w="964" w:type="dxa"/>
            <w:vAlign w:val="center"/>
          </w:tcPr>
          <w:p>
            <w:pPr>
              <w:pStyle w:val="25"/>
            </w:pPr>
            <w:r>
              <w:t>1.60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30.00</w:t>
            </w:r>
          </w:p>
        </w:tc>
        <w:tc>
          <w:tcPr>
            <w:tcW w:w="1134" w:type="dxa"/>
            <w:vAlign w:val="center"/>
          </w:tcPr>
          <w:p>
            <w:pPr>
              <w:pStyle w:val="22"/>
            </w:pPr>
            <w:r>
              <w:t>空调机组</w:t>
            </w:r>
          </w:p>
        </w:tc>
        <w:tc>
          <w:tcPr>
            <w:tcW w:w="1134" w:type="dxa"/>
            <w:vAlign w:val="center"/>
          </w:tcPr>
          <w:p>
            <w:pPr>
              <w:pStyle w:val="22"/>
            </w:pPr>
            <w:r>
              <w:t>A02052305</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0.65</w:t>
            </w:r>
          </w:p>
        </w:tc>
        <w:tc>
          <w:tcPr>
            <w:tcW w:w="964" w:type="dxa"/>
            <w:vAlign w:val="center"/>
          </w:tcPr>
          <w:p>
            <w:pPr>
              <w:pStyle w:val="21"/>
            </w:pPr>
            <w:r>
              <w:t>1.30</w:t>
            </w:r>
          </w:p>
        </w:tc>
        <w:tc>
          <w:tcPr>
            <w:tcW w:w="964" w:type="dxa"/>
            <w:vAlign w:val="center"/>
          </w:tcPr>
          <w:p>
            <w:pPr>
              <w:pStyle w:val="21"/>
            </w:pPr>
            <w:r>
              <w:t>1.30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30.00</w:t>
            </w:r>
          </w:p>
        </w:tc>
        <w:tc>
          <w:tcPr>
            <w:tcW w:w="1134" w:type="dxa"/>
            <w:vAlign w:val="center"/>
          </w:tcPr>
          <w:p>
            <w:pPr>
              <w:pStyle w:val="22"/>
            </w:pPr>
            <w:r>
              <w:t>空调机组</w:t>
            </w:r>
          </w:p>
        </w:tc>
        <w:tc>
          <w:tcPr>
            <w:tcW w:w="1134" w:type="dxa"/>
            <w:vAlign w:val="center"/>
          </w:tcPr>
          <w:p>
            <w:pPr>
              <w:pStyle w:val="22"/>
            </w:pPr>
            <w:r>
              <w:t>A02052305</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0.30</w:t>
            </w:r>
          </w:p>
        </w:tc>
        <w:tc>
          <w:tcPr>
            <w:tcW w:w="964" w:type="dxa"/>
            <w:vAlign w:val="center"/>
          </w:tcPr>
          <w:p>
            <w:pPr>
              <w:pStyle w:val="21"/>
            </w:pPr>
            <w:r>
              <w:t>0.30</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霸州市王庄子镇王泊村完全小学上年末固定资产金额为1550.8万元（详见下表）。本年度拟购置固定资产总额为0.00万元，已按要求列入政府采购预算，详见政府采购预算表。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501562霸州市王庄子镇王泊村完全小学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项   目</w:t>
            </w:r>
          </w:p>
        </w:tc>
        <w:tc>
          <w:tcPr>
            <w:tcW w:w="2835" w:type="dxa"/>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数量</w:t>
            </w:r>
          </w:p>
        </w:tc>
        <w:tc>
          <w:tcPr>
            <w:tcW w:w="2835" w:type="dxa"/>
            <w:vAlign w:val="center"/>
          </w:tcPr>
          <w:p>
            <w:pPr>
              <w:jc w:val="center"/>
              <w:rPr>
                <w:rFonts w:ascii="宋体" w:hAnsi="宋体" w:eastAsia="宋体" w:cs="宋体"/>
                <w:b/>
                <w:bCs/>
                <w:sz w:val="22"/>
                <w:szCs w:val="22"/>
                <w:lang w:eastAsia="zh-CN"/>
              </w:rPr>
            </w:pPr>
            <w:r>
              <w:rPr>
                <w:rFonts w:hint="eastAsia" w:ascii="宋体" w:hAnsi="宋体" w:eastAsia="宋体" w:cs="宋体"/>
                <w:b/>
                <w:bCs/>
                <w:sz w:val="22"/>
                <w:szCs w:val="22"/>
                <w:lang w:eastAsia="zh-CN"/>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7370"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资产总额</w:t>
            </w:r>
          </w:p>
        </w:tc>
        <w:tc>
          <w:tcPr>
            <w:tcW w:w="2835"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1550.8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1、房屋（平方米）</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7148.5</w:t>
            </w:r>
          </w:p>
        </w:tc>
        <w:tc>
          <w:tcPr>
            <w:tcW w:w="2835"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1</w:t>
            </w:r>
            <w:r>
              <w:rPr>
                <w:rFonts w:ascii="宋体" w:hAnsi="宋体" w:eastAsia="宋体" w:cs="宋体"/>
                <w:sz w:val="22"/>
                <w:szCs w:val="22"/>
                <w:lang w:eastAsia="zh-CN"/>
              </w:rPr>
              <w:t>080.99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 xml:space="preserve">   其中：办公用房（平方米）</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2150</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2、车辆（台、辆）</w:t>
            </w:r>
          </w:p>
        </w:tc>
        <w:tc>
          <w:tcPr>
            <w:tcW w:w="2835"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0</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3、单价在50万元以上的设备</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c>
          <w:tcPr>
            <w:tcW w:w="2835" w:type="dxa"/>
            <w:vAlign w:val="center"/>
          </w:tcPr>
          <w:p>
            <w:pPr>
              <w:jc w:val="center"/>
              <w:rPr>
                <w:rFonts w:ascii="宋体" w:hAnsi="宋体" w:eastAsia="宋体" w:cs="宋体"/>
                <w:sz w:val="22"/>
                <w:szCs w:val="22"/>
                <w:lang w:eastAsia="zh-CN"/>
              </w:rPr>
            </w:pPr>
            <w:r>
              <w:rPr>
                <w:rFonts w:ascii="宋体" w:hAnsi="宋体" w:eastAsia="宋体" w:cs="宋体"/>
                <w:sz w:val="22"/>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4、其他固定资产</w:t>
            </w:r>
          </w:p>
        </w:tc>
        <w:tc>
          <w:tcPr>
            <w:tcW w:w="2835" w:type="dxa"/>
            <w:vAlign w:val="center"/>
          </w:tcPr>
          <w:p>
            <w:pPr>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22624</w:t>
            </w:r>
          </w:p>
        </w:tc>
        <w:tc>
          <w:tcPr>
            <w:tcW w:w="2835"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4</w:t>
            </w:r>
            <w:r>
              <w:rPr>
                <w:rFonts w:ascii="宋体" w:hAnsi="宋体" w:eastAsia="宋体" w:cs="宋体"/>
                <w:sz w:val="22"/>
                <w:szCs w:val="22"/>
                <w:lang w:eastAsia="zh-CN"/>
              </w:rPr>
              <w:t>69.81</w:t>
            </w:r>
          </w:p>
        </w:tc>
      </w:tr>
    </w:tbl>
    <w:p>
      <w:pPr>
        <w:spacing w:before="10" w:after="10"/>
        <w:ind w:firstLine="640"/>
        <w:outlineLvl w:val="5"/>
      </w:pPr>
      <w:r>
        <w:rPr>
          <w:rFonts w:ascii="黑体" w:hAnsi="黑体" w:eastAsia="黑体" w:cs="黑体"/>
          <w:color w:val="000000"/>
          <w:sz w:val="32"/>
        </w:rPr>
        <w:t>八、名词解释</w:t>
      </w:r>
    </w:p>
    <w:p>
      <w:pPr>
        <w:tabs>
          <w:tab w:val="left" w:pos="10637"/>
        </w:tabs>
        <w:spacing w:line="500" w:lineRule="exact"/>
        <w:ind w:firstLine="560"/>
        <w:rPr>
          <w:rFonts w:hint="eastAsia" w:eastAsia="方正仿宋_GBK"/>
          <w:lang w:eastAsia="zh-CN"/>
        </w:rPr>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r>
        <w:rPr>
          <w:rFonts w:hint="eastAsia" w:eastAsia="方正仿宋_GBK"/>
          <w:color w:val="000000"/>
          <w:sz w:val="28"/>
          <w:lang w:eastAsia="zh-CN"/>
        </w:rPr>
        <w:tab/>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9d5f783d-b91d-4eba-9cea-8376aad9bb4b"/>
  </w:docVars>
  <w:rsids>
    <w:rsidRoot w:val="004A1168"/>
    <w:rsid w:val="00012A57"/>
    <w:rsid w:val="000417DD"/>
    <w:rsid w:val="000A7898"/>
    <w:rsid w:val="000B7353"/>
    <w:rsid w:val="00136014"/>
    <w:rsid w:val="001A1CD7"/>
    <w:rsid w:val="001F67F8"/>
    <w:rsid w:val="002B4D80"/>
    <w:rsid w:val="002F010E"/>
    <w:rsid w:val="003A5231"/>
    <w:rsid w:val="003C130E"/>
    <w:rsid w:val="003D654A"/>
    <w:rsid w:val="00464BFB"/>
    <w:rsid w:val="004A1168"/>
    <w:rsid w:val="004B1134"/>
    <w:rsid w:val="005B7AFC"/>
    <w:rsid w:val="006372DD"/>
    <w:rsid w:val="006D6C4D"/>
    <w:rsid w:val="006F70C6"/>
    <w:rsid w:val="007E58F7"/>
    <w:rsid w:val="008727A7"/>
    <w:rsid w:val="008E1816"/>
    <w:rsid w:val="00972810"/>
    <w:rsid w:val="00991EB1"/>
    <w:rsid w:val="009B55A2"/>
    <w:rsid w:val="009E3704"/>
    <w:rsid w:val="00A80758"/>
    <w:rsid w:val="00A9064A"/>
    <w:rsid w:val="00A915A7"/>
    <w:rsid w:val="00AA1FB3"/>
    <w:rsid w:val="00AB0E27"/>
    <w:rsid w:val="00AD578B"/>
    <w:rsid w:val="00B66D0B"/>
    <w:rsid w:val="00B6757F"/>
    <w:rsid w:val="00B720CB"/>
    <w:rsid w:val="00BB35A7"/>
    <w:rsid w:val="00C57197"/>
    <w:rsid w:val="00C672B5"/>
    <w:rsid w:val="00CC7E62"/>
    <w:rsid w:val="00D513F4"/>
    <w:rsid w:val="00D64AD2"/>
    <w:rsid w:val="00D93167"/>
    <w:rsid w:val="00D9444E"/>
    <w:rsid w:val="00E20116"/>
    <w:rsid w:val="00E3061C"/>
    <w:rsid w:val="00EF51BF"/>
    <w:rsid w:val="00FC209C"/>
    <w:rsid w:val="2B71117D"/>
    <w:rsid w:val="36AA6177"/>
    <w:rsid w:val="4DD62B7C"/>
    <w:rsid w:val="51F16E92"/>
    <w:rsid w:val="58F34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25</Pages>
  <Words>6317</Words>
  <Characters>7386</Characters>
  <Lines>71</Lines>
  <Paragraphs>20</Paragraphs>
  <TotalTime>93</TotalTime>
  <ScaleCrop>false</ScaleCrop>
  <LinksUpToDate>false</LinksUpToDate>
  <CharactersWithSpaces>7627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2023-02-28T10:10:41Z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26EDD4D737AA4A118F4D21B47EF2DE66</vt:lpwstr>
  </property>
</Properties>
</file>